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5F8" w14:textId="11947414" w:rsidR="00C268BC" w:rsidRDefault="00C268BC" w:rsidP="000C6008">
      <w:pPr>
        <w:spacing w:after="0" w:line="360" w:lineRule="auto"/>
        <w:jc w:val="center"/>
        <w:rPr>
          <w:rFonts w:ascii="Constantia" w:hAnsi="Constantia" w:cs="Times New Roman"/>
          <w:sz w:val="28"/>
          <w:szCs w:val="28"/>
        </w:rPr>
      </w:pPr>
    </w:p>
    <w:p w14:paraId="3575BE90" w14:textId="16013199" w:rsidR="002917B4" w:rsidRPr="001455F1" w:rsidRDefault="002917B4" w:rsidP="001455F1">
      <w:pPr>
        <w:spacing w:after="0" w:line="240" w:lineRule="auto"/>
        <w:jc w:val="center"/>
        <w:rPr>
          <w:rFonts w:ascii="Constantia" w:hAnsi="Constantia" w:cs="Times New Roman"/>
          <w:sz w:val="26"/>
          <w:szCs w:val="26"/>
        </w:rPr>
      </w:pPr>
      <w:r w:rsidRPr="001455F1">
        <w:rPr>
          <w:rFonts w:ascii="Constantia" w:hAnsi="Constantia"/>
          <w:sz w:val="26"/>
          <w:szCs w:val="26"/>
        </w:rPr>
        <w:t xml:space="preserve">В рамках научного семинара </w:t>
      </w:r>
      <w:r w:rsidRPr="001455F1">
        <w:rPr>
          <w:rFonts w:ascii="Constantia" w:hAnsi="Constantia" w:cs="Times New Roman"/>
          <w:b/>
          <w:bCs/>
          <w:sz w:val="26"/>
          <w:szCs w:val="26"/>
        </w:rPr>
        <w:t>«Герменевтика: точки разрыва»</w:t>
      </w:r>
      <w:r w:rsidRPr="001455F1">
        <w:rPr>
          <w:rFonts w:ascii="Constantia" w:hAnsi="Constantia" w:cs="Times New Roman"/>
          <w:sz w:val="26"/>
          <w:szCs w:val="26"/>
        </w:rPr>
        <w:t xml:space="preserve">, </w:t>
      </w:r>
    </w:p>
    <w:p w14:paraId="43AD9DBE" w14:textId="6BE63376" w:rsidR="002917B4" w:rsidRPr="001455F1" w:rsidRDefault="002917B4" w:rsidP="001455F1">
      <w:pPr>
        <w:spacing w:after="0" w:line="240" w:lineRule="auto"/>
        <w:jc w:val="center"/>
        <w:rPr>
          <w:rFonts w:ascii="Constantia" w:hAnsi="Constantia"/>
          <w:sz w:val="26"/>
          <w:szCs w:val="26"/>
        </w:rPr>
      </w:pPr>
      <w:r w:rsidRPr="001455F1">
        <w:rPr>
          <w:rFonts w:ascii="Constantia" w:hAnsi="Constantia" w:cs="Times New Roman"/>
          <w:sz w:val="26"/>
          <w:szCs w:val="26"/>
        </w:rPr>
        <w:t>посвященного</w:t>
      </w:r>
      <w:r w:rsidRPr="001455F1">
        <w:rPr>
          <w:rFonts w:ascii="Constantia" w:hAnsi="Constantia"/>
          <w:sz w:val="26"/>
          <w:szCs w:val="26"/>
        </w:rPr>
        <w:t xml:space="preserve"> проблемам перевода и интерпретации философских текстов </w:t>
      </w:r>
    </w:p>
    <w:p w14:paraId="35EB113D" w14:textId="5B4B5CA4" w:rsidR="002917B4" w:rsidRPr="001455F1" w:rsidRDefault="002917B4" w:rsidP="001455F1">
      <w:pPr>
        <w:spacing w:after="0" w:line="240" w:lineRule="auto"/>
        <w:jc w:val="center"/>
        <w:rPr>
          <w:rFonts w:ascii="Constantia" w:hAnsi="Constantia"/>
          <w:sz w:val="26"/>
          <w:szCs w:val="26"/>
        </w:rPr>
      </w:pPr>
      <w:r w:rsidRPr="001455F1">
        <w:rPr>
          <w:rFonts w:ascii="Constantia" w:hAnsi="Constantia"/>
          <w:sz w:val="26"/>
          <w:szCs w:val="26"/>
        </w:rPr>
        <w:t xml:space="preserve">Институт Философии РАН и Российский Университет Дружбы народов </w:t>
      </w:r>
    </w:p>
    <w:p w14:paraId="4D8A735F" w14:textId="521B99AE" w:rsidR="002917B4" w:rsidRPr="001455F1" w:rsidRDefault="002917B4" w:rsidP="001455F1">
      <w:pPr>
        <w:spacing w:after="0" w:line="240" w:lineRule="auto"/>
        <w:jc w:val="center"/>
        <w:rPr>
          <w:rFonts w:ascii="Constantia" w:hAnsi="Constantia"/>
          <w:sz w:val="26"/>
          <w:szCs w:val="26"/>
        </w:rPr>
      </w:pPr>
      <w:r w:rsidRPr="001455F1">
        <w:rPr>
          <w:rFonts w:ascii="Constantia" w:hAnsi="Constantia"/>
          <w:sz w:val="26"/>
          <w:szCs w:val="26"/>
        </w:rPr>
        <w:t>приглашают 09 ноября 2022 г. (среда) 13.00 на научный семинар</w:t>
      </w:r>
      <w:r w:rsidR="001455F1" w:rsidRPr="001455F1">
        <w:rPr>
          <w:rFonts w:ascii="Constantia" w:hAnsi="Constantia"/>
          <w:sz w:val="26"/>
          <w:szCs w:val="26"/>
        </w:rPr>
        <w:t>.</w:t>
      </w:r>
    </w:p>
    <w:p w14:paraId="5F46A1FB" w14:textId="77777777" w:rsidR="001455F1" w:rsidRDefault="002917B4" w:rsidP="001455F1">
      <w:pPr>
        <w:spacing w:after="0" w:line="240" w:lineRule="auto"/>
        <w:jc w:val="center"/>
        <w:rPr>
          <w:rFonts w:ascii="Constantia" w:hAnsi="Constantia"/>
          <w:sz w:val="26"/>
          <w:szCs w:val="26"/>
        </w:rPr>
      </w:pPr>
      <w:r w:rsidRPr="001455F1">
        <w:rPr>
          <w:rFonts w:ascii="Constantia" w:hAnsi="Constantia"/>
          <w:sz w:val="26"/>
          <w:szCs w:val="26"/>
        </w:rPr>
        <w:t xml:space="preserve">Заседание семинара </w:t>
      </w:r>
      <w:r w:rsidR="001455F1" w:rsidRPr="001455F1">
        <w:rPr>
          <w:rFonts w:ascii="Constantia" w:hAnsi="Constantia"/>
          <w:sz w:val="26"/>
          <w:szCs w:val="26"/>
        </w:rPr>
        <w:t>состоится в смешанном формате</w:t>
      </w:r>
    </w:p>
    <w:p w14:paraId="084DADC6" w14:textId="2A2D77F8" w:rsidR="002917B4" w:rsidRPr="001455F1" w:rsidRDefault="001455F1" w:rsidP="001455F1">
      <w:pPr>
        <w:spacing w:after="0" w:line="240" w:lineRule="auto"/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По адресу: г.Москва, ул. Миклухо-Маклая, д. 10/2, ауд. 118</w:t>
      </w:r>
      <w:r w:rsidR="002917B4" w:rsidRPr="001455F1">
        <w:rPr>
          <w:rFonts w:ascii="Constantia" w:hAnsi="Constantia"/>
          <w:sz w:val="26"/>
          <w:szCs w:val="26"/>
        </w:rPr>
        <w:t xml:space="preserve">. </w:t>
      </w:r>
    </w:p>
    <w:p w14:paraId="7BF5E36A" w14:textId="72F028A9" w:rsidR="002917B4" w:rsidRPr="001455F1" w:rsidRDefault="002917B4" w:rsidP="001455F1">
      <w:pPr>
        <w:spacing w:after="0" w:line="240" w:lineRule="auto"/>
        <w:jc w:val="center"/>
        <w:rPr>
          <w:rFonts w:ascii="Constantia" w:hAnsi="Constantia" w:cs="Times New Roman"/>
          <w:sz w:val="26"/>
          <w:szCs w:val="26"/>
        </w:rPr>
      </w:pPr>
      <w:r w:rsidRPr="001455F1">
        <w:rPr>
          <w:rFonts w:ascii="Constantia" w:hAnsi="Constantia" w:cs="Times New Roman"/>
          <w:sz w:val="26"/>
          <w:szCs w:val="26"/>
        </w:rPr>
        <w:t>Запись заседания семинара будет вывешена на YouTube</w:t>
      </w:r>
    </w:p>
    <w:p w14:paraId="3256D637" w14:textId="232245EE" w:rsidR="002917B4" w:rsidRPr="001455F1" w:rsidRDefault="002917B4" w:rsidP="001455F1">
      <w:pPr>
        <w:spacing w:after="0" w:line="240" w:lineRule="auto"/>
        <w:jc w:val="center"/>
        <w:rPr>
          <w:rFonts w:ascii="Constantia" w:hAnsi="Constantia"/>
          <w:sz w:val="28"/>
          <w:szCs w:val="28"/>
        </w:rPr>
      </w:pPr>
    </w:p>
    <w:p w14:paraId="526666BA" w14:textId="08FA0DF3" w:rsidR="004B61AD" w:rsidRPr="005506F2" w:rsidRDefault="004B61AD" w:rsidP="001455F1">
      <w:pPr>
        <w:spacing w:after="0" w:line="240" w:lineRule="auto"/>
        <w:jc w:val="both"/>
        <w:rPr>
          <w:rFonts w:ascii="Constantia" w:hAnsi="Constantia" w:cs="Times New Roman"/>
          <w:sz w:val="28"/>
          <w:szCs w:val="28"/>
        </w:rPr>
      </w:pPr>
    </w:p>
    <w:p w14:paraId="798BEDC4" w14:textId="28A8E6BE" w:rsidR="004B61AD" w:rsidRPr="005506F2" w:rsidRDefault="000C6008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  <w:r w:rsidRPr="005506F2">
        <w:rPr>
          <w:rFonts w:ascii="Constantia" w:hAnsi="Constantia" w:cs="Times New Roman"/>
          <w:b/>
          <w:bCs/>
          <w:sz w:val="28"/>
          <w:szCs w:val="28"/>
        </w:rPr>
        <w:t>Тема семинара:</w:t>
      </w:r>
    </w:p>
    <w:p w14:paraId="6E27B605" w14:textId="103327D1" w:rsidR="000C6008" w:rsidRPr="005506F2" w:rsidRDefault="002917B4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mallCaps/>
          <w:sz w:val="32"/>
          <w:szCs w:val="32"/>
        </w:rPr>
      </w:pPr>
      <w:r>
        <w:rPr>
          <w:rFonts w:ascii="Constantia" w:hAnsi="Constantia" w:cs="Times New Roman"/>
          <w:b/>
          <w:bCs/>
          <w:smallCaps/>
          <w:sz w:val="32"/>
          <w:szCs w:val="32"/>
        </w:rPr>
        <w:t>Гимнография веданты</w:t>
      </w:r>
    </w:p>
    <w:p w14:paraId="1260FDB2" w14:textId="12269208" w:rsidR="004B61AD" w:rsidRPr="005506F2" w:rsidRDefault="004B61AD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14:paraId="6CBD025D" w14:textId="0E3FB923" w:rsidR="005506F2" w:rsidRPr="005506F2" w:rsidRDefault="001455F1" w:rsidP="001455F1">
      <w:pPr>
        <w:spacing w:after="0" w:line="360" w:lineRule="auto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>Основной д</w:t>
      </w:r>
      <w:r w:rsidR="005506F2" w:rsidRPr="005506F2">
        <w:rPr>
          <w:rFonts w:ascii="Constantia" w:hAnsi="Constantia" w:cs="Times New Roman"/>
          <w:b/>
          <w:bCs/>
          <w:sz w:val="28"/>
          <w:szCs w:val="28"/>
        </w:rPr>
        <w:t>окладчик:</w:t>
      </w:r>
    </w:p>
    <w:p w14:paraId="021988FC" w14:textId="77777777" w:rsidR="005506F2" w:rsidRPr="005506F2" w:rsidRDefault="005506F2" w:rsidP="005506F2">
      <w:pPr>
        <w:spacing w:after="0" w:line="360" w:lineRule="auto"/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14:paraId="47B77913" w14:textId="15B74B49" w:rsidR="00EC54DF" w:rsidRPr="00AB4B58" w:rsidRDefault="002917B4" w:rsidP="005506F2">
      <w:pPr>
        <w:pStyle w:val="a4"/>
        <w:numPr>
          <w:ilvl w:val="0"/>
          <w:numId w:val="1"/>
        </w:numPr>
        <w:spacing w:after="0" w:line="360" w:lineRule="auto"/>
        <w:ind w:left="284" w:hanging="357"/>
        <w:jc w:val="both"/>
        <w:rPr>
          <w:rFonts w:ascii="Constantia" w:hAnsi="Constantia" w:cs="Times New Roman"/>
          <w:i/>
          <w:i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>Бурмистров Сергей Леонидович</w:t>
      </w:r>
      <w:r w:rsidR="004B61AD" w:rsidRPr="005506F2">
        <w:rPr>
          <w:rFonts w:ascii="Constantia" w:hAnsi="Constantia" w:cs="Times New Roman"/>
          <w:sz w:val="28"/>
          <w:szCs w:val="28"/>
        </w:rPr>
        <w:t xml:space="preserve"> </w:t>
      </w:r>
      <w:r w:rsidR="000C6008" w:rsidRPr="00AB4B58">
        <w:rPr>
          <w:rFonts w:ascii="Constantia" w:hAnsi="Constantia" w:cs="Times New Roman"/>
          <w:i/>
          <w:iCs/>
          <w:sz w:val="28"/>
          <w:szCs w:val="28"/>
        </w:rPr>
        <w:t>(</w:t>
      </w:r>
      <w:proofErr w:type="gramStart"/>
      <w:r>
        <w:rPr>
          <w:rFonts w:ascii="Constantia" w:hAnsi="Constantia" w:cs="Times New Roman"/>
          <w:i/>
          <w:iCs/>
          <w:sz w:val="28"/>
          <w:szCs w:val="28"/>
        </w:rPr>
        <w:t>д</w:t>
      </w:r>
      <w:r w:rsidR="000C6008" w:rsidRPr="00AB4B58">
        <w:rPr>
          <w:rFonts w:ascii="Constantia" w:hAnsi="Constantia" w:cs="Times New Roman"/>
          <w:i/>
          <w:iCs/>
          <w:sz w:val="28"/>
          <w:szCs w:val="28"/>
        </w:rPr>
        <w:t>.ф</w:t>
      </w:r>
      <w:r w:rsidR="00EC54DF" w:rsidRPr="00AB4B58">
        <w:rPr>
          <w:rFonts w:ascii="Constantia" w:hAnsi="Constantia" w:cs="Times New Roman"/>
          <w:i/>
          <w:iCs/>
          <w:sz w:val="28"/>
          <w:szCs w:val="28"/>
        </w:rPr>
        <w:t>ило</w:t>
      </w:r>
      <w:proofErr w:type="gramEnd"/>
      <w:r w:rsidR="00B9074C">
        <w:rPr>
          <w:rFonts w:ascii="Constantia" w:hAnsi="Constantia" w:cs="Times New Roman"/>
          <w:i/>
          <w:iCs/>
          <w:sz w:val="28"/>
          <w:szCs w:val="28"/>
          <w:lang w:val="en-US"/>
        </w:rPr>
        <w:t>c</w:t>
      </w:r>
      <w:r w:rsidR="000C6008" w:rsidRPr="00AB4B58">
        <w:rPr>
          <w:rFonts w:ascii="Constantia" w:hAnsi="Constantia" w:cs="Times New Roman"/>
          <w:i/>
          <w:iCs/>
          <w:sz w:val="28"/>
          <w:szCs w:val="28"/>
        </w:rPr>
        <w:t xml:space="preserve">.н., </w:t>
      </w:r>
      <w:r w:rsidR="001455F1">
        <w:rPr>
          <w:rFonts w:ascii="Constantia" w:hAnsi="Constantia" w:cs="Times New Roman"/>
          <w:i/>
          <w:iCs/>
          <w:sz w:val="28"/>
          <w:szCs w:val="28"/>
        </w:rPr>
        <w:t>в</w:t>
      </w:r>
      <w:r w:rsidR="000C6008" w:rsidRPr="00AB4B58">
        <w:rPr>
          <w:rFonts w:ascii="Constantia" w:hAnsi="Constantia" w:cs="Times New Roman"/>
          <w:i/>
          <w:iCs/>
          <w:sz w:val="28"/>
          <w:szCs w:val="28"/>
        </w:rPr>
        <w:t xml:space="preserve">.н.с. </w:t>
      </w:r>
      <w:r w:rsidR="001455F1">
        <w:rPr>
          <w:rFonts w:ascii="Constantia" w:hAnsi="Constantia" w:cs="Times New Roman"/>
          <w:i/>
          <w:iCs/>
          <w:sz w:val="28"/>
          <w:szCs w:val="28"/>
        </w:rPr>
        <w:t>ИВР РАН, г. Санкт-Петербург</w:t>
      </w:r>
      <w:r w:rsidR="00EC54DF" w:rsidRPr="00AB4B58">
        <w:rPr>
          <w:rFonts w:ascii="Constantia" w:hAnsi="Constantia"/>
          <w:i/>
          <w:iCs/>
          <w:sz w:val="28"/>
          <w:szCs w:val="28"/>
        </w:rPr>
        <w:t xml:space="preserve">) </w:t>
      </w:r>
    </w:p>
    <w:p w14:paraId="46534249" w14:textId="160819D6" w:rsidR="00AB4B58" w:rsidRPr="005F5E26" w:rsidRDefault="001455F1" w:rsidP="005F5E26">
      <w:pPr>
        <w:spacing w:after="0" w:line="360" w:lineRule="auto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5F5E26">
        <w:rPr>
          <w:rFonts w:ascii="Constantia" w:hAnsi="Constantia" w:cs="Times New Roman"/>
          <w:b/>
          <w:bCs/>
          <w:sz w:val="28"/>
          <w:szCs w:val="28"/>
        </w:rPr>
        <w:t>Гимнография веданты: идеологический аспект (по материалам рукописных коллекций ИВР РАН)</w:t>
      </w:r>
      <w:r w:rsidR="00AB4B58" w:rsidRPr="005F5E26">
        <w:rPr>
          <w:rFonts w:ascii="Constantia" w:hAnsi="Constantia" w:cs="Times New Roman"/>
          <w:b/>
          <w:bCs/>
          <w:sz w:val="28"/>
          <w:szCs w:val="28"/>
        </w:rPr>
        <w:t>.</w:t>
      </w:r>
    </w:p>
    <w:p w14:paraId="5E7382D0" w14:textId="77777777" w:rsidR="005F5E26" w:rsidRPr="005F5E26" w:rsidRDefault="005F5E26" w:rsidP="005F5E26">
      <w:pPr>
        <w:pStyle w:val="a7"/>
        <w:rPr>
          <w:rFonts w:ascii="Constantia" w:hAnsi="Constantia"/>
          <w:sz w:val="28"/>
        </w:rPr>
      </w:pPr>
      <w:r w:rsidRPr="005F5E26">
        <w:rPr>
          <w:rFonts w:ascii="Constantia" w:hAnsi="Constantia"/>
          <w:sz w:val="28"/>
        </w:rPr>
        <w:t>1. Среди всех гимнов из собрания ИВР РАН, приписываемых Шанкаре, принадлежащими ему с относительно высокой степенью достоверности можно считать только 5 – «Ачьюта-аштака-стотру», «Двадаша-панджарика-стотру», «Кала-бхайрава-аштаку», «Шива-намавали» и «Анандалахари». По крайней мере, сама традиция адвайта-веданты приписывает эти гимны Шанкаре (хотя точно установить, были ли они составлены именно Шанкарой, конечно, уже невозможно).</w:t>
      </w:r>
    </w:p>
    <w:p w14:paraId="106E5489" w14:textId="77777777" w:rsidR="005F5E26" w:rsidRPr="005F5E26" w:rsidRDefault="005F5E26" w:rsidP="005F5E26">
      <w:pPr>
        <w:pStyle w:val="a7"/>
        <w:rPr>
          <w:rFonts w:ascii="Constantia" w:hAnsi="Constantia"/>
          <w:sz w:val="28"/>
        </w:rPr>
      </w:pPr>
      <w:r w:rsidRPr="005F5E26">
        <w:rPr>
          <w:rFonts w:ascii="Constantia" w:hAnsi="Constantia"/>
          <w:sz w:val="28"/>
        </w:rPr>
        <w:t>2. Ряд гимнов, в колофонах рукописей из Индийского фонда ИВР РАН  приписываемых Шанкаре, не опубликованы в собрании сочинений этого мыслителя, и тот факт, что их автором назван именно он, в сочетании с тем фактом, что тексты этих гимнов отражают скорее идеологию движения бхакти (то есть вишнуитов, а не шиваитов) указывает на исключительно высокий авторитет Шанкары не только в ведантистской, но и вообще в индуистской традиции. Таковы «Датта-бхуджанга-стотра», «Датта-махимнакхья-стотра», «Шива-панчавадана-стотра», «Кришна-дивья-стотра» и «Шива-панчавадана-стотра».</w:t>
      </w:r>
    </w:p>
    <w:p w14:paraId="73ADBF9E" w14:textId="77777777" w:rsidR="005F5E26" w:rsidRPr="005F5E26" w:rsidRDefault="005F5E26" w:rsidP="005F5E26">
      <w:pPr>
        <w:pStyle w:val="a7"/>
        <w:rPr>
          <w:rFonts w:ascii="Constantia" w:hAnsi="Constantia"/>
          <w:sz w:val="28"/>
        </w:rPr>
      </w:pPr>
      <w:r w:rsidRPr="005F5E26">
        <w:rPr>
          <w:rFonts w:ascii="Constantia" w:hAnsi="Constantia"/>
          <w:sz w:val="28"/>
        </w:rPr>
        <w:t xml:space="preserve">3. Гимны составлены на санскрите, но ряд особенностей их указывает на влияние разговорных языков северной Индии (авадхи, </w:t>
      </w:r>
      <w:r w:rsidRPr="005F5E26">
        <w:rPr>
          <w:rFonts w:ascii="Constantia" w:hAnsi="Constantia"/>
          <w:sz w:val="28"/>
        </w:rPr>
        <w:lastRenderedPageBreak/>
        <w:t>брадж и т. д.) на произношение этих гимнов. Метрика гимнов демонстрирует б</w:t>
      </w:r>
      <w:r w:rsidRPr="005F5E26">
        <w:rPr>
          <w:rFonts w:ascii="Constantia" w:hAnsi="Constantia"/>
          <w:i/>
          <w:sz w:val="28"/>
        </w:rPr>
        <w:t>о</w:t>
      </w:r>
      <w:r w:rsidRPr="005F5E26">
        <w:rPr>
          <w:rFonts w:ascii="Constantia" w:hAnsi="Constantia"/>
          <w:sz w:val="28"/>
        </w:rPr>
        <w:t xml:space="preserve">льшую связь их с классической санскритской поэзией </w:t>
      </w:r>
      <w:r w:rsidRPr="005F5E26">
        <w:rPr>
          <w:rFonts w:ascii="Constantia" w:hAnsi="Constantia"/>
          <w:sz w:val="28"/>
          <w:lang w:val="en-US"/>
        </w:rPr>
        <w:t>I</w:t>
      </w:r>
      <w:r w:rsidRPr="005F5E26">
        <w:rPr>
          <w:rFonts w:ascii="Constantia" w:hAnsi="Constantia"/>
          <w:sz w:val="28"/>
        </w:rPr>
        <w:t xml:space="preserve"> тысячелетия, чем с ведийской гимнографической традицией.</w:t>
      </w:r>
    </w:p>
    <w:p w14:paraId="6B9D04E9" w14:textId="77777777" w:rsidR="005F5E26" w:rsidRPr="005F5E26" w:rsidRDefault="005F5E26" w:rsidP="005F5E26">
      <w:pPr>
        <w:pStyle w:val="a7"/>
        <w:rPr>
          <w:rFonts w:ascii="Constantia" w:hAnsi="Constantia"/>
          <w:sz w:val="28"/>
        </w:rPr>
      </w:pPr>
      <w:r w:rsidRPr="005F5E26">
        <w:rPr>
          <w:rFonts w:ascii="Constantia" w:hAnsi="Constantia"/>
          <w:sz w:val="28"/>
        </w:rPr>
        <w:t>4. Каждый гимн представляет собой либо предельно сжатое изображение божества, коему он адресован, либо восхваление божества с указанием на то, что поклонение ему освобождает молящегося из колеса перерождений. В большинстве случаев в индуистской гимнографической традиции термином «стотра» называются только тексты первого типа, но то, что в рукописях из собрания ИВР РАН этот термин применяется и к текстам второго типа, указывает на определенную размытость понятия «стотра».</w:t>
      </w:r>
    </w:p>
    <w:p w14:paraId="01D249DF" w14:textId="77777777" w:rsidR="005F5E26" w:rsidRPr="005F5E26" w:rsidRDefault="005F5E26" w:rsidP="005F5E26">
      <w:pPr>
        <w:pStyle w:val="a7"/>
        <w:rPr>
          <w:rFonts w:ascii="Constantia" w:hAnsi="Constantia"/>
          <w:sz w:val="28"/>
        </w:rPr>
      </w:pPr>
      <w:r w:rsidRPr="005F5E26">
        <w:rPr>
          <w:rFonts w:ascii="Constantia" w:hAnsi="Constantia"/>
          <w:sz w:val="28"/>
        </w:rPr>
        <w:t xml:space="preserve">5. Рецитация гимна представляет собой «жертву знанием»: в ходе этого ритуала жертвой становится само сознание молящегося, который должен совершенно заполнить свой разум образом божества, его атрибутов и мифологемами, связанными с этим божеством. Это позволяет воссоздать в разуме молящегося сакральный мировой порядок, что временно выводит адепта за пределы сансары и открывает ему </w:t>
      </w:r>
      <w:proofErr w:type="gramStart"/>
      <w:r w:rsidRPr="005F5E26">
        <w:rPr>
          <w:rFonts w:ascii="Constantia" w:hAnsi="Constantia"/>
          <w:sz w:val="28"/>
        </w:rPr>
        <w:t>истинную реальность</w:t>
      </w:r>
      <w:proofErr w:type="gramEnd"/>
      <w:r w:rsidRPr="005F5E26">
        <w:rPr>
          <w:rFonts w:ascii="Constantia" w:hAnsi="Constantia"/>
          <w:sz w:val="28"/>
        </w:rPr>
        <w:t>, обретение каковой и есть высшая цель религиозных практик индуизма согласно адвайта-веданте.</w:t>
      </w:r>
    </w:p>
    <w:p w14:paraId="6A82D02F" w14:textId="4A53226D" w:rsidR="00AB4B58" w:rsidRDefault="00AB4B58" w:rsidP="001455F1">
      <w:pPr>
        <w:spacing w:after="0" w:line="360" w:lineRule="auto"/>
        <w:jc w:val="both"/>
        <w:rPr>
          <w:rFonts w:ascii="Constantia" w:hAnsi="Constantia" w:cs="Times New Roman"/>
          <w:sz w:val="28"/>
          <w:szCs w:val="28"/>
        </w:rPr>
      </w:pPr>
    </w:p>
    <w:p w14:paraId="725C7D12" w14:textId="2C304A42" w:rsidR="001455F1" w:rsidRDefault="001455F1" w:rsidP="001455F1">
      <w:pPr>
        <w:spacing w:after="0" w:line="360" w:lineRule="auto"/>
        <w:jc w:val="both"/>
        <w:rPr>
          <w:rFonts w:ascii="Constantia" w:hAnsi="Constantia" w:cs="Times New Roman"/>
          <w:b/>
          <w:bCs/>
          <w:sz w:val="28"/>
          <w:szCs w:val="28"/>
        </w:rPr>
      </w:pPr>
      <w:r w:rsidRPr="001455F1">
        <w:rPr>
          <w:rFonts w:ascii="Constantia" w:hAnsi="Constantia" w:cs="Times New Roman"/>
          <w:b/>
          <w:bCs/>
          <w:sz w:val="28"/>
          <w:szCs w:val="28"/>
        </w:rPr>
        <w:t>Содокладчик:</w:t>
      </w:r>
    </w:p>
    <w:p w14:paraId="0A8DC45F" w14:textId="77777777" w:rsidR="001455F1" w:rsidRPr="001455F1" w:rsidRDefault="001455F1" w:rsidP="001455F1">
      <w:pPr>
        <w:spacing w:after="0" w:line="360" w:lineRule="auto"/>
        <w:jc w:val="both"/>
        <w:rPr>
          <w:rFonts w:ascii="Constantia" w:hAnsi="Constantia" w:cs="Times New Roman"/>
          <w:b/>
          <w:bCs/>
          <w:sz w:val="28"/>
          <w:szCs w:val="28"/>
        </w:rPr>
      </w:pPr>
    </w:p>
    <w:p w14:paraId="28E411D2" w14:textId="36BB7DC1" w:rsidR="00AB4B58" w:rsidRDefault="00AB4B58" w:rsidP="00AB4B58">
      <w:pPr>
        <w:pStyle w:val="a4"/>
        <w:numPr>
          <w:ilvl w:val="0"/>
          <w:numId w:val="1"/>
        </w:numPr>
        <w:spacing w:after="0" w:line="360" w:lineRule="auto"/>
        <w:ind w:left="284" w:hanging="357"/>
        <w:jc w:val="both"/>
        <w:rPr>
          <w:rFonts w:ascii="Constantia" w:hAnsi="Constantia" w:cs="Times New Roman"/>
          <w:sz w:val="28"/>
          <w:szCs w:val="28"/>
        </w:rPr>
      </w:pPr>
      <w:r w:rsidRPr="005506F2">
        <w:rPr>
          <w:rFonts w:ascii="Constantia" w:hAnsi="Constantia" w:cs="Times New Roman"/>
          <w:b/>
          <w:bCs/>
          <w:sz w:val="28"/>
          <w:szCs w:val="28"/>
        </w:rPr>
        <w:t xml:space="preserve">Псху Рузана Владимировна </w:t>
      </w:r>
      <w:r w:rsidRPr="005506F2">
        <w:rPr>
          <w:rFonts w:ascii="Constantia" w:hAnsi="Constantia" w:cs="Times New Roman"/>
          <w:sz w:val="28"/>
          <w:szCs w:val="28"/>
        </w:rPr>
        <w:t>(</w:t>
      </w:r>
      <w:proofErr w:type="gramStart"/>
      <w:r w:rsidRPr="005506F2">
        <w:rPr>
          <w:rFonts w:ascii="Constantia" w:hAnsi="Constantia" w:cs="Times New Roman"/>
          <w:i/>
          <w:iCs/>
          <w:sz w:val="28"/>
          <w:szCs w:val="28"/>
        </w:rPr>
        <w:t>д.ф.н.</w:t>
      </w:r>
      <w:proofErr w:type="gramEnd"/>
      <w:r w:rsidRPr="005506F2">
        <w:rPr>
          <w:rFonts w:ascii="Constantia" w:hAnsi="Constantia" w:cs="Times New Roman"/>
          <w:i/>
          <w:iCs/>
          <w:sz w:val="28"/>
          <w:szCs w:val="28"/>
        </w:rPr>
        <w:t xml:space="preserve">, </w:t>
      </w:r>
      <w:r w:rsidR="005F5E26">
        <w:rPr>
          <w:rFonts w:ascii="Constantia" w:hAnsi="Constantia" w:cs="Times New Roman"/>
          <w:i/>
          <w:iCs/>
          <w:sz w:val="28"/>
          <w:szCs w:val="28"/>
        </w:rPr>
        <w:t xml:space="preserve">доц., </w:t>
      </w:r>
      <w:r w:rsidRPr="005506F2">
        <w:rPr>
          <w:rFonts w:ascii="Constantia" w:hAnsi="Constantia" w:cs="Times New Roman"/>
          <w:i/>
          <w:iCs/>
          <w:sz w:val="28"/>
          <w:szCs w:val="28"/>
        </w:rPr>
        <w:t>проф. кафедры истории философии,</w:t>
      </w:r>
      <w:r w:rsidRPr="005506F2">
        <w:rPr>
          <w:rFonts w:ascii="Constantia" w:hAnsi="Constantia" w:cs="Times New Roman"/>
          <w:sz w:val="28"/>
          <w:szCs w:val="28"/>
        </w:rPr>
        <w:t xml:space="preserve"> </w:t>
      </w:r>
      <w:r w:rsidRPr="005506F2">
        <w:rPr>
          <w:rFonts w:ascii="Constantia" w:hAnsi="Constantia"/>
          <w:i/>
          <w:iCs/>
          <w:sz w:val="28"/>
          <w:szCs w:val="28"/>
        </w:rPr>
        <w:t>г.н.с. Центра исследования философии и культуры Индии «Пурушоттама»</w:t>
      </w:r>
      <w:r>
        <w:rPr>
          <w:rFonts w:ascii="Constantia" w:hAnsi="Constantia"/>
          <w:i/>
          <w:iCs/>
          <w:sz w:val="28"/>
          <w:szCs w:val="28"/>
        </w:rPr>
        <w:t xml:space="preserve"> РУДН</w:t>
      </w:r>
      <w:r w:rsidRPr="005506F2">
        <w:rPr>
          <w:rFonts w:ascii="Constantia" w:hAnsi="Constantia" w:cs="Times New Roman"/>
          <w:sz w:val="28"/>
          <w:szCs w:val="28"/>
        </w:rPr>
        <w:t xml:space="preserve">) </w:t>
      </w:r>
    </w:p>
    <w:p w14:paraId="248691E9" w14:textId="33F7C208" w:rsidR="001455F1" w:rsidRDefault="00486DF9" w:rsidP="001455F1">
      <w:pPr>
        <w:pStyle w:val="a4"/>
        <w:spacing w:after="0" w:line="360" w:lineRule="auto"/>
        <w:ind w:left="284"/>
        <w:jc w:val="bot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О «Стотра-ратне» Ямуначарьи или с чего начинается гимнография в вишишта-адвайта-веданте.</w:t>
      </w:r>
    </w:p>
    <w:sectPr w:rsidR="0014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70B2"/>
    <w:multiLevelType w:val="hybridMultilevel"/>
    <w:tmpl w:val="C6F4040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BC"/>
    <w:rsid w:val="000C6008"/>
    <w:rsid w:val="001455F1"/>
    <w:rsid w:val="00273DE7"/>
    <w:rsid w:val="002917B4"/>
    <w:rsid w:val="00391BEE"/>
    <w:rsid w:val="00486DF9"/>
    <w:rsid w:val="004B61AD"/>
    <w:rsid w:val="005506F2"/>
    <w:rsid w:val="00585482"/>
    <w:rsid w:val="005F5E26"/>
    <w:rsid w:val="00602479"/>
    <w:rsid w:val="006C10AD"/>
    <w:rsid w:val="00750C1B"/>
    <w:rsid w:val="007B3243"/>
    <w:rsid w:val="00984F17"/>
    <w:rsid w:val="00AB4B58"/>
    <w:rsid w:val="00B9074C"/>
    <w:rsid w:val="00C268BC"/>
    <w:rsid w:val="00C37491"/>
    <w:rsid w:val="00E35068"/>
    <w:rsid w:val="00E66F14"/>
    <w:rsid w:val="00E955BC"/>
    <w:rsid w:val="00E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54BD"/>
  <w15:chartTrackingRefBased/>
  <w15:docId w15:val="{B58C9855-DB3F-4583-8680-98D12CE2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1AD"/>
    <w:rPr>
      <w:b/>
      <w:bCs/>
    </w:rPr>
  </w:style>
  <w:style w:type="paragraph" w:styleId="a4">
    <w:name w:val="List Paragraph"/>
    <w:basedOn w:val="a"/>
    <w:uiPriority w:val="34"/>
    <w:qFormat/>
    <w:rsid w:val="00C374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link w:val="a7"/>
    <w:locked/>
    <w:rsid w:val="005F5E26"/>
    <w:rPr>
      <w:sz w:val="24"/>
      <w:szCs w:val="28"/>
      <w:lang w:eastAsia="zh-CN"/>
    </w:rPr>
  </w:style>
  <w:style w:type="paragraph" w:customStyle="1" w:styleId="a7">
    <w:name w:val="Абзац"/>
    <w:basedOn w:val="a8"/>
    <w:link w:val="a6"/>
    <w:rsid w:val="005F5E26"/>
    <w:pPr>
      <w:spacing w:after="0" w:line="240" w:lineRule="auto"/>
      <w:ind w:firstLine="709"/>
      <w:jc w:val="both"/>
    </w:pPr>
    <w:rPr>
      <w:sz w:val="24"/>
      <w:szCs w:val="28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5F5E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Псху Рузана Владимировна</dc:creator>
  <cp:keywords/>
  <dc:description/>
  <cp:lastModifiedBy>Andrew Paribock</cp:lastModifiedBy>
  <cp:revision>11</cp:revision>
  <cp:lastPrinted>2022-09-07T18:39:00Z</cp:lastPrinted>
  <dcterms:created xsi:type="dcterms:W3CDTF">2022-09-07T18:21:00Z</dcterms:created>
  <dcterms:modified xsi:type="dcterms:W3CDTF">2022-11-03T13:06:00Z</dcterms:modified>
</cp:coreProperties>
</file>